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Layout w:type="fixed"/>
        <w:tblLook w:val="0000" w:firstRow="0" w:lastRow="0" w:firstColumn="0" w:lastColumn="0" w:noHBand="0" w:noVBand="0"/>
      </w:tblPr>
      <w:tblGrid>
        <w:gridCol w:w="116"/>
        <w:gridCol w:w="3476"/>
        <w:gridCol w:w="1390"/>
        <w:gridCol w:w="927"/>
        <w:gridCol w:w="3939"/>
        <w:gridCol w:w="117"/>
      </w:tblGrid>
      <w:tr w:rsidR="00F9534A" w:rsidRPr="006713D2" w:rsidTr="00DB689D">
        <w:trPr>
          <w:gridBefore w:val="1"/>
          <w:wBefore w:w="116" w:type="dxa"/>
          <w:cantSplit/>
          <w:trHeight w:val="1994"/>
        </w:trPr>
        <w:tc>
          <w:tcPr>
            <w:tcW w:w="3476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317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19CAF1" wp14:editId="548B3FB0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DB689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6" w:type="dxa"/>
          <w:wAfter w:w="117" w:type="dxa"/>
          <w:trHeight w:val="972"/>
        </w:trPr>
        <w:tc>
          <w:tcPr>
            <w:tcW w:w="4866" w:type="dxa"/>
            <w:gridSpan w:val="2"/>
          </w:tcPr>
          <w:p w:rsidR="002576DE" w:rsidRDefault="00147A37" w:rsidP="00147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147A37" w:rsidRDefault="00147A37" w:rsidP="00147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СЕССИИ</w:t>
            </w:r>
          </w:p>
          <w:p w:rsidR="00147A37" w:rsidRPr="006713D2" w:rsidRDefault="00147A37" w:rsidP="00147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  <w:gridSpan w:val="2"/>
          </w:tcPr>
          <w:p w:rsidR="00147A37" w:rsidRDefault="00147A37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Pr="006713D2" w:rsidRDefault="00147A37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DB689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6" w:type="dxa"/>
          <w:wAfter w:w="117" w:type="dxa"/>
          <w:trHeight w:val="653"/>
        </w:trPr>
        <w:tc>
          <w:tcPr>
            <w:tcW w:w="4866" w:type="dxa"/>
            <w:gridSpan w:val="2"/>
          </w:tcPr>
          <w:p w:rsidR="002576DE" w:rsidRPr="006713D2" w:rsidRDefault="00147A37" w:rsidP="00147A3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866" w:type="dxa"/>
            <w:gridSpan w:val="2"/>
          </w:tcPr>
          <w:p w:rsidR="002576DE" w:rsidRDefault="00147A37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147A37" w:rsidRPr="006713D2" w:rsidRDefault="00147A37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DB689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6" w:type="dxa"/>
          <w:wAfter w:w="117" w:type="dxa"/>
          <w:trHeight w:val="653"/>
        </w:trPr>
        <w:tc>
          <w:tcPr>
            <w:tcW w:w="9732" w:type="dxa"/>
            <w:gridSpan w:val="4"/>
          </w:tcPr>
          <w:p w:rsidR="00671486" w:rsidRPr="006713D2" w:rsidRDefault="00147A37" w:rsidP="00147A37">
            <w:pPr>
              <w:tabs>
                <w:tab w:val="left" w:pos="7005"/>
              </w:tabs>
              <w:ind w:left="171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 23 апреля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4B5A29">
              <w:rPr>
                <w:b/>
                <w:snapToGrid w:val="0"/>
                <w:sz w:val="28"/>
                <w:szCs w:val="28"/>
              </w:rPr>
              <w:t>1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</w:t>
            </w:r>
            <w:r w:rsidR="00DB689D">
              <w:rPr>
                <w:b/>
                <w:snapToGrid w:val="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</w:rPr>
              <w:t>№ 5-3</w:t>
            </w:r>
          </w:p>
          <w:p w:rsidR="00671486" w:rsidRPr="008847CC" w:rsidRDefault="00671486" w:rsidP="004D460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DB689D">
        <w:tblPrEx>
          <w:tblLook w:val="01E0" w:firstRow="1" w:lastRow="1" w:firstColumn="1" w:lastColumn="1" w:noHBand="0" w:noVBand="0"/>
        </w:tblPrEx>
        <w:trPr>
          <w:trHeight w:val="1959"/>
        </w:trPr>
        <w:tc>
          <w:tcPr>
            <w:tcW w:w="9965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147A37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</w:t>
            </w:r>
          </w:p>
          <w:p w:rsidR="00147A37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>бразования</w:t>
            </w:r>
          </w:p>
          <w:p w:rsidR="00147A37" w:rsidRDefault="00F152B0" w:rsidP="00147A37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«Ленский район» от </w:t>
            </w:r>
            <w:r w:rsidR="004B5A29">
              <w:rPr>
                <w:b/>
                <w:sz w:val="28"/>
                <w:szCs w:val="24"/>
              </w:rPr>
              <w:t>03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4B5A29">
              <w:rPr>
                <w:b/>
                <w:sz w:val="28"/>
                <w:szCs w:val="24"/>
              </w:rPr>
              <w:t>20</w:t>
            </w:r>
            <w:r w:rsidR="00147A37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 xml:space="preserve"> №</w:t>
            </w:r>
            <w:r>
              <w:rPr>
                <w:b/>
                <w:sz w:val="28"/>
                <w:szCs w:val="24"/>
              </w:rPr>
              <w:t xml:space="preserve"> 3-</w:t>
            </w:r>
            <w:r w:rsidR="004B5A29">
              <w:rPr>
                <w:b/>
                <w:sz w:val="28"/>
                <w:szCs w:val="24"/>
              </w:rPr>
              <w:t xml:space="preserve">5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>разования «Ленский район» на 202</w:t>
            </w:r>
            <w:r w:rsidR="004B5A29">
              <w:rPr>
                <w:b/>
                <w:sz w:val="28"/>
                <w:szCs w:val="24"/>
              </w:rPr>
              <w:t>1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</w:t>
            </w:r>
          </w:p>
          <w:p w:rsidR="00664F4F" w:rsidRPr="006713D2" w:rsidRDefault="00F152B0" w:rsidP="00147A37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202</w:t>
            </w:r>
            <w:r w:rsidR="004B5A29">
              <w:rPr>
                <w:b/>
                <w:sz w:val="28"/>
                <w:szCs w:val="24"/>
              </w:rPr>
              <w:t>2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4B5A29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147A37" w:rsidRDefault="001738E8" w:rsidP="00147A37">
      <w:pPr>
        <w:pStyle w:val="Default"/>
        <w:suppressAutoHyphens/>
        <w:spacing w:line="360" w:lineRule="auto"/>
        <w:ind w:left="284" w:firstLine="567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147A37">
        <w:rPr>
          <w:sz w:val="28"/>
          <w:szCs w:val="28"/>
        </w:rPr>
        <w:t>03.12.</w:t>
      </w:r>
      <w:r w:rsidRPr="00442ABC">
        <w:rPr>
          <w:sz w:val="28"/>
          <w:szCs w:val="28"/>
        </w:rPr>
        <w:t>20</w:t>
      </w:r>
      <w:r w:rsidR="004B5A29">
        <w:rPr>
          <w:sz w:val="28"/>
          <w:szCs w:val="28"/>
        </w:rPr>
        <w:t>20</w:t>
      </w:r>
      <w:r w:rsidR="00147A37">
        <w:rPr>
          <w:sz w:val="28"/>
          <w:szCs w:val="28"/>
        </w:rPr>
        <w:t xml:space="preserve"> </w:t>
      </w:r>
      <w:r w:rsidRPr="00442ABC">
        <w:rPr>
          <w:sz w:val="28"/>
          <w:szCs w:val="28"/>
        </w:rPr>
        <w:t xml:space="preserve">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147A37" w:rsidP="00147A37">
      <w:pPr>
        <w:suppressAutoHyphens/>
        <w:spacing w:line="36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B689D">
        <w:rPr>
          <w:sz w:val="28"/>
          <w:szCs w:val="28"/>
        </w:rPr>
        <w:t xml:space="preserve">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47A37" w:rsidP="00147A37">
      <w:pPr>
        <w:tabs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38E8">
        <w:rPr>
          <w:sz w:val="28"/>
          <w:szCs w:val="28"/>
        </w:rPr>
        <w:t xml:space="preserve">Внести </w:t>
      </w:r>
      <w:r>
        <w:rPr>
          <w:sz w:val="28"/>
        </w:rPr>
        <w:t>в р</w:t>
      </w:r>
      <w:r w:rsidR="001738E8"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="001738E8"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="001738E8" w:rsidRPr="00442ABC">
        <w:rPr>
          <w:sz w:val="28"/>
        </w:rPr>
        <w:t xml:space="preserve">от </w:t>
      </w:r>
      <w:r>
        <w:rPr>
          <w:sz w:val="28"/>
        </w:rPr>
        <w:t>03.12.</w:t>
      </w:r>
      <w:r w:rsidR="004B5A29">
        <w:rPr>
          <w:sz w:val="28"/>
        </w:rPr>
        <w:t>2020</w:t>
      </w:r>
      <w:r>
        <w:rPr>
          <w:sz w:val="28"/>
        </w:rPr>
        <w:t xml:space="preserve">  №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4B5A29">
        <w:rPr>
          <w:sz w:val="28"/>
        </w:rPr>
        <w:t>5</w:t>
      </w:r>
      <w:r w:rsidR="00F152B0">
        <w:rPr>
          <w:sz w:val="28"/>
        </w:rPr>
        <w:t xml:space="preserve"> </w:t>
      </w:r>
      <w:r w:rsidR="001738E8"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4B5A29">
        <w:rPr>
          <w:sz w:val="28"/>
          <w:szCs w:val="24"/>
        </w:rPr>
        <w:t>1</w:t>
      </w:r>
      <w:r w:rsidR="00DB4A4E">
        <w:rPr>
          <w:sz w:val="28"/>
          <w:szCs w:val="24"/>
        </w:rPr>
        <w:t xml:space="preserve"> год и на плановый период 202</w:t>
      </w:r>
      <w:r w:rsidR="004B5A29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4B5A29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годов</w:t>
      </w:r>
      <w:r w:rsidR="001738E8" w:rsidRPr="0033426C">
        <w:rPr>
          <w:sz w:val="28"/>
        </w:rPr>
        <w:t>»</w:t>
      </w:r>
      <w:r w:rsidR="001738E8" w:rsidRPr="00442ABC">
        <w:rPr>
          <w:sz w:val="28"/>
        </w:rPr>
        <w:t xml:space="preserve"> следующие изменения:</w:t>
      </w:r>
    </w:p>
    <w:p w:rsidR="00D06852" w:rsidRDefault="00D06852" w:rsidP="00147A37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147A37">
      <w:p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Pr="008A034A">
        <w:rPr>
          <w:sz w:val="28"/>
          <w:szCs w:val="28"/>
        </w:rPr>
        <w:t>2</w:t>
      </w:r>
      <w:r>
        <w:rPr>
          <w:sz w:val="28"/>
          <w:szCs w:val="28"/>
        </w:rPr>
        <w:t> 583 811</w:t>
      </w:r>
      <w:r w:rsidRPr="008A034A">
        <w:rPr>
          <w:sz w:val="28"/>
          <w:szCs w:val="28"/>
        </w:rPr>
        <w:t> 949,56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«3 766 750 393,78</w:t>
      </w:r>
      <w:r>
        <w:rPr>
          <w:sz w:val="28"/>
          <w:szCs w:val="28"/>
        </w:rPr>
        <w:t>», цифры «265 567</w:t>
      </w:r>
      <w:r w:rsidRPr="008A034A">
        <w:rPr>
          <w:sz w:val="28"/>
          <w:szCs w:val="28"/>
        </w:rPr>
        <w:t> 299,56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«1 443 298 238,20», цифры «265 567</w:t>
      </w:r>
      <w:r w:rsidRPr="008A034A">
        <w:rPr>
          <w:sz w:val="28"/>
          <w:szCs w:val="28"/>
        </w:rPr>
        <w:t> 299,56</w:t>
      </w:r>
      <w:r>
        <w:rPr>
          <w:sz w:val="28"/>
          <w:szCs w:val="28"/>
        </w:rPr>
        <w:t>» заменить цифрами «1 451 543 462,08»</w:t>
      </w:r>
      <w:r w:rsidR="003B46D0">
        <w:rPr>
          <w:sz w:val="28"/>
          <w:szCs w:val="28"/>
        </w:rPr>
        <w:t>;</w:t>
      </w:r>
    </w:p>
    <w:p w:rsidR="003B46D0" w:rsidRDefault="00147A37" w:rsidP="00147A37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4C4">
        <w:rPr>
          <w:sz w:val="28"/>
          <w:szCs w:val="28"/>
        </w:rPr>
        <w:t xml:space="preserve">  </w:t>
      </w:r>
      <w:r w:rsidR="003B46D0">
        <w:rPr>
          <w:sz w:val="28"/>
          <w:szCs w:val="28"/>
        </w:rPr>
        <w:t>1.1.2. в подпункте 2 пункта 1 цифры «</w:t>
      </w:r>
      <w:r w:rsidR="003B46D0" w:rsidRPr="008A034A">
        <w:rPr>
          <w:sz w:val="28"/>
          <w:szCs w:val="28"/>
        </w:rPr>
        <w:t>3</w:t>
      </w:r>
      <w:r w:rsidR="003B46D0">
        <w:rPr>
          <w:sz w:val="28"/>
          <w:szCs w:val="28"/>
        </w:rPr>
        <w:t> 849 968</w:t>
      </w:r>
      <w:r w:rsidR="003B46D0" w:rsidRPr="008A034A">
        <w:rPr>
          <w:sz w:val="28"/>
          <w:szCs w:val="28"/>
        </w:rPr>
        <w:t> 829,14</w:t>
      </w:r>
      <w:r w:rsidR="003B46D0"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«5 091 219 386,59</w:t>
      </w:r>
      <w:r w:rsidR="003B46D0"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9252E3" w:rsidRDefault="00147A37" w:rsidP="00147A37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4C4">
        <w:rPr>
          <w:sz w:val="28"/>
          <w:szCs w:val="28"/>
        </w:rPr>
        <w:t xml:space="preserve">  1</w:t>
      </w:r>
      <w:r w:rsidR="009252E3">
        <w:rPr>
          <w:sz w:val="28"/>
          <w:szCs w:val="28"/>
        </w:rPr>
        <w:t>.1.3. в подпункте 3 пункта 1 цифры «</w:t>
      </w:r>
      <w:r w:rsidR="009252E3" w:rsidRPr="008A034A">
        <w:rPr>
          <w:sz w:val="28"/>
          <w:szCs w:val="28"/>
        </w:rPr>
        <w:t>1 266 156 879,58</w:t>
      </w:r>
      <w:r w:rsidR="009252E3">
        <w:rPr>
          <w:sz w:val="28"/>
          <w:szCs w:val="28"/>
        </w:rPr>
        <w:t>» заменить цифрами «</w:t>
      </w:r>
      <w:r w:rsidR="00E4313D">
        <w:rPr>
          <w:sz w:val="28"/>
          <w:szCs w:val="28"/>
        </w:rPr>
        <w:t>1 324</w:t>
      </w:r>
      <w:r w:rsidR="006F7CF6">
        <w:rPr>
          <w:sz w:val="28"/>
          <w:szCs w:val="28"/>
        </w:rPr>
        <w:t> 468 992,81</w:t>
      </w:r>
      <w:r w:rsidR="009252E3"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6E6D51" w:rsidRDefault="00147A37" w:rsidP="00147A37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4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12537">
        <w:rPr>
          <w:sz w:val="28"/>
          <w:szCs w:val="28"/>
        </w:rPr>
        <w:t>1.1.4</w:t>
      </w:r>
      <w:r w:rsidR="006E6D51">
        <w:rPr>
          <w:sz w:val="28"/>
          <w:szCs w:val="28"/>
        </w:rPr>
        <w:t>. в подпункте</w:t>
      </w:r>
      <w:proofErr w:type="gramStart"/>
      <w:r w:rsidR="006E6D51">
        <w:rPr>
          <w:sz w:val="28"/>
          <w:szCs w:val="28"/>
        </w:rPr>
        <w:t>1</w:t>
      </w:r>
      <w:proofErr w:type="gramEnd"/>
      <w:r w:rsidR="006E6D51">
        <w:rPr>
          <w:sz w:val="28"/>
          <w:szCs w:val="28"/>
        </w:rPr>
        <w:t xml:space="preserve"> пункта 2 цифры «</w:t>
      </w:r>
      <w:r w:rsidR="006E6D51" w:rsidRPr="008A034A">
        <w:rPr>
          <w:sz w:val="28"/>
          <w:szCs w:val="28"/>
        </w:rPr>
        <w:t>2</w:t>
      </w:r>
      <w:r w:rsidR="006E6D51">
        <w:rPr>
          <w:sz w:val="28"/>
          <w:szCs w:val="28"/>
        </w:rPr>
        <w:t> 521 810</w:t>
      </w:r>
      <w:r w:rsidR="006E6D51" w:rsidRPr="008A034A">
        <w:rPr>
          <w:sz w:val="28"/>
          <w:szCs w:val="28"/>
        </w:rPr>
        <w:t xml:space="preserve"> 160,00</w:t>
      </w:r>
      <w:r w:rsidR="006E6D51">
        <w:rPr>
          <w:sz w:val="28"/>
          <w:szCs w:val="28"/>
        </w:rPr>
        <w:t>» заменить цифрами «3 679 199 939,68», цифры «210 858 000,00» заменить цифрами «1 368 247 779,68», цифры «210 858 000,00» заменить цифрами «1 368 247 779,68», цифры «</w:t>
      </w:r>
      <w:r w:rsidR="006E6D51" w:rsidRPr="008A034A">
        <w:rPr>
          <w:sz w:val="28"/>
          <w:szCs w:val="28"/>
        </w:rPr>
        <w:t>2</w:t>
      </w:r>
      <w:r w:rsidR="006E6D51">
        <w:rPr>
          <w:sz w:val="28"/>
          <w:szCs w:val="28"/>
        </w:rPr>
        <w:t> 505 501</w:t>
      </w:r>
      <w:r w:rsidR="006E6D51" w:rsidRPr="008A034A">
        <w:rPr>
          <w:sz w:val="28"/>
          <w:szCs w:val="28"/>
        </w:rPr>
        <w:t> 270,00</w:t>
      </w:r>
      <w:r w:rsidR="006E6D51">
        <w:rPr>
          <w:sz w:val="28"/>
          <w:szCs w:val="28"/>
        </w:rPr>
        <w:t>» заменить цифрами «3 632 291 649,68», цифры «211 302 000,00» заменить цифрами «1 338 092 379,68», цифры «211 302 000,00» заменить цифрами «1 338 092 379,68».</w:t>
      </w:r>
    </w:p>
    <w:p w:rsidR="006E6D51" w:rsidRDefault="00147A37" w:rsidP="00147A37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537">
        <w:rPr>
          <w:sz w:val="28"/>
          <w:szCs w:val="28"/>
        </w:rPr>
        <w:t>1.1.5</w:t>
      </w:r>
      <w:r w:rsidR="006E6D51">
        <w:rPr>
          <w:sz w:val="28"/>
          <w:szCs w:val="28"/>
        </w:rPr>
        <w:t>.  в подпункте 2 пункта 2 цифры</w:t>
      </w:r>
      <w:r w:rsidR="00953664">
        <w:rPr>
          <w:sz w:val="28"/>
          <w:szCs w:val="28"/>
        </w:rPr>
        <w:t xml:space="preserve"> «</w:t>
      </w:r>
      <w:r w:rsidR="00953664" w:rsidRPr="008A034A">
        <w:rPr>
          <w:sz w:val="28"/>
          <w:szCs w:val="28"/>
        </w:rPr>
        <w:t>2</w:t>
      </w:r>
      <w:r w:rsidR="00953664">
        <w:rPr>
          <w:sz w:val="28"/>
          <w:szCs w:val="28"/>
        </w:rPr>
        <w:t> 719 258</w:t>
      </w:r>
      <w:r w:rsidR="00953664" w:rsidRPr="008A034A">
        <w:rPr>
          <w:sz w:val="28"/>
          <w:szCs w:val="28"/>
        </w:rPr>
        <w:t> 711,42</w:t>
      </w:r>
      <w:r w:rsidR="00953664">
        <w:rPr>
          <w:sz w:val="28"/>
          <w:szCs w:val="28"/>
        </w:rPr>
        <w:t>» заменить цифрами «3 876 648 491,10», цифры «</w:t>
      </w:r>
      <w:r w:rsidR="00953664" w:rsidRPr="008A034A">
        <w:rPr>
          <w:sz w:val="28"/>
          <w:szCs w:val="28"/>
        </w:rPr>
        <w:t>2</w:t>
      </w:r>
      <w:r w:rsidR="00953664">
        <w:rPr>
          <w:sz w:val="28"/>
          <w:szCs w:val="28"/>
        </w:rPr>
        <w:t> 647 575</w:t>
      </w:r>
      <w:r w:rsidR="00953664" w:rsidRPr="008A034A">
        <w:rPr>
          <w:sz w:val="28"/>
          <w:szCs w:val="28"/>
        </w:rPr>
        <w:t xml:space="preserve"> 883,61</w:t>
      </w:r>
      <w:r w:rsidR="00953664">
        <w:rPr>
          <w:sz w:val="28"/>
          <w:szCs w:val="28"/>
        </w:rPr>
        <w:t>» заменить цифрами «3 774 366 263,29».</w:t>
      </w:r>
    </w:p>
    <w:p w:rsidR="00D06852" w:rsidRPr="00DB689D" w:rsidRDefault="00147A37" w:rsidP="00147A37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689D">
        <w:rPr>
          <w:sz w:val="28"/>
          <w:szCs w:val="28"/>
        </w:rPr>
        <w:t>1.2.</w:t>
      </w:r>
      <w:r w:rsidR="00012537" w:rsidRPr="00DB689D">
        <w:rPr>
          <w:sz w:val="28"/>
          <w:szCs w:val="28"/>
        </w:rPr>
        <w:t>В статье 2:</w:t>
      </w:r>
    </w:p>
    <w:p w:rsidR="00012537" w:rsidRPr="00DB689D" w:rsidRDefault="00147A37" w:rsidP="00147A37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 w:rsidRPr="00DB689D">
        <w:rPr>
          <w:sz w:val="28"/>
          <w:szCs w:val="28"/>
        </w:rPr>
        <w:t xml:space="preserve">      </w:t>
      </w:r>
      <w:r w:rsidR="00012537" w:rsidRPr="00DB689D">
        <w:rPr>
          <w:sz w:val="28"/>
          <w:szCs w:val="28"/>
        </w:rPr>
        <w:t>1.2.1 пункт 3 изложить в следующей редакции:</w:t>
      </w:r>
    </w:p>
    <w:p w:rsidR="00012537" w:rsidRPr="00DB689D" w:rsidRDefault="00012537" w:rsidP="00147A37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 w:rsidRPr="00DB689D">
        <w:rPr>
          <w:sz w:val="28"/>
          <w:szCs w:val="28"/>
        </w:rPr>
        <w:t>«Утвердить прогнозируемые доходы   бюджета муниципального образования «Ленский район» по группам, подгруппам, статьям, подстатьям и элементам видов доходов, подвидам доходов, группам, статьям и подстатьям кода операций секто</w:t>
      </w:r>
      <w:r w:rsidR="003F1EBF" w:rsidRPr="00DB689D">
        <w:rPr>
          <w:sz w:val="28"/>
          <w:szCs w:val="28"/>
        </w:rPr>
        <w:t xml:space="preserve">ра государственного управления </w:t>
      </w:r>
      <w:r w:rsidRPr="00DB689D">
        <w:rPr>
          <w:sz w:val="28"/>
          <w:szCs w:val="28"/>
        </w:rPr>
        <w:t xml:space="preserve">на 2021 год и на плановый период 2022 и 2023 годов согласно </w:t>
      </w:r>
      <w:r w:rsidRPr="00DB689D">
        <w:rPr>
          <w:b/>
          <w:bCs/>
          <w:sz w:val="28"/>
          <w:szCs w:val="28"/>
        </w:rPr>
        <w:t xml:space="preserve">приложению 3 </w:t>
      </w:r>
      <w:r w:rsidRPr="00DB689D">
        <w:rPr>
          <w:sz w:val="28"/>
          <w:szCs w:val="28"/>
        </w:rPr>
        <w:t>к настоящему решению»</w:t>
      </w:r>
    </w:p>
    <w:p w:rsidR="00170874" w:rsidRPr="00DB689D" w:rsidRDefault="002A6C62" w:rsidP="002A6C62">
      <w:pPr>
        <w:tabs>
          <w:tab w:val="left" w:pos="1560"/>
        </w:tabs>
        <w:suppressAutoHyphens/>
        <w:spacing w:line="360" w:lineRule="auto"/>
        <w:ind w:left="851"/>
        <w:jc w:val="both"/>
        <w:rPr>
          <w:sz w:val="28"/>
          <w:szCs w:val="28"/>
        </w:rPr>
      </w:pPr>
      <w:r w:rsidRPr="00DB689D">
        <w:rPr>
          <w:sz w:val="28"/>
          <w:szCs w:val="28"/>
        </w:rPr>
        <w:t>1.3.</w:t>
      </w:r>
      <w:r w:rsidR="00170874" w:rsidRPr="00DB689D">
        <w:rPr>
          <w:sz w:val="28"/>
          <w:szCs w:val="28"/>
        </w:rPr>
        <w:t xml:space="preserve">В статье </w:t>
      </w:r>
      <w:r w:rsidR="00112C13" w:rsidRPr="00DB689D">
        <w:rPr>
          <w:sz w:val="28"/>
          <w:szCs w:val="28"/>
        </w:rPr>
        <w:t>3</w:t>
      </w:r>
      <w:r w:rsidR="00170874" w:rsidRPr="00DB689D">
        <w:rPr>
          <w:sz w:val="28"/>
          <w:szCs w:val="28"/>
        </w:rPr>
        <w:t>:</w:t>
      </w:r>
    </w:p>
    <w:p w:rsidR="00112C13" w:rsidRDefault="002A6C62" w:rsidP="002A6C62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1.3.1.</w:t>
      </w:r>
      <w:r w:rsidR="00112C13">
        <w:rPr>
          <w:sz w:val="28"/>
          <w:szCs w:val="28"/>
        </w:rPr>
        <w:t>п</w:t>
      </w:r>
      <w:r w:rsidR="00C246AB">
        <w:rPr>
          <w:sz w:val="28"/>
          <w:szCs w:val="28"/>
        </w:rPr>
        <w:t>унк</w:t>
      </w:r>
      <w:r w:rsidR="008E62AE">
        <w:rPr>
          <w:sz w:val="28"/>
          <w:szCs w:val="28"/>
        </w:rPr>
        <w:t xml:space="preserve">т </w:t>
      </w:r>
      <w:r w:rsidR="00112C13">
        <w:rPr>
          <w:sz w:val="28"/>
          <w:szCs w:val="28"/>
        </w:rPr>
        <w:t>1 изложить в следующей редакции:</w:t>
      </w:r>
    </w:p>
    <w:p w:rsidR="00112C13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2C13">
        <w:rPr>
          <w:sz w:val="28"/>
          <w:szCs w:val="28"/>
        </w:rPr>
        <w:t>«</w:t>
      </w:r>
      <w:r w:rsidR="00112C13" w:rsidRPr="008A034A">
        <w:rPr>
          <w:sz w:val="28"/>
          <w:szCs w:val="28"/>
        </w:rPr>
        <w:t xml:space="preserve">Утвердить в пределах общего объема расходов, установленного </w:t>
      </w:r>
      <w:hyperlink r:id="rId10" w:history="1">
        <w:r w:rsidR="00112C13" w:rsidRPr="008A034A">
          <w:rPr>
            <w:sz w:val="28"/>
            <w:szCs w:val="28"/>
          </w:rPr>
          <w:t>статьей 1</w:t>
        </w:r>
      </w:hyperlink>
      <w:r w:rsidR="00112C13" w:rsidRPr="008A034A">
        <w:rPr>
          <w:sz w:val="28"/>
          <w:szCs w:val="28"/>
        </w:rPr>
        <w:t xml:space="preserve"> настоящего решения, распределение бюджетных ассигнований </w:t>
      </w:r>
      <w:r w:rsidR="008E62AE" w:rsidRPr="008E62AE">
        <w:rPr>
          <w:sz w:val="28"/>
          <w:szCs w:val="28"/>
        </w:rPr>
        <w:t>по целевым статьям муниципальных программ и группам видов расходов</w:t>
      </w:r>
      <w:r w:rsidR="00112C13" w:rsidRPr="008A034A">
        <w:rPr>
          <w:sz w:val="28"/>
          <w:szCs w:val="28"/>
        </w:rPr>
        <w:t xml:space="preserve"> </w:t>
      </w:r>
      <w:r w:rsidR="008E62AE">
        <w:rPr>
          <w:sz w:val="28"/>
          <w:szCs w:val="28"/>
        </w:rPr>
        <w:t xml:space="preserve">бюджета </w:t>
      </w:r>
      <w:r w:rsidR="00112C13" w:rsidRPr="008A034A">
        <w:rPr>
          <w:sz w:val="28"/>
          <w:szCs w:val="28"/>
        </w:rPr>
        <w:t xml:space="preserve">муниципального образования «Ленский район» на 2021 год и плановый период 2022 и 2023 годов согласно </w:t>
      </w:r>
      <w:r w:rsidR="00112C13" w:rsidRPr="008A034A">
        <w:rPr>
          <w:b/>
          <w:sz w:val="28"/>
          <w:szCs w:val="28"/>
        </w:rPr>
        <w:t>приложению 6</w:t>
      </w:r>
      <w:r w:rsidR="00112C13" w:rsidRPr="008A034A">
        <w:rPr>
          <w:sz w:val="28"/>
          <w:szCs w:val="28"/>
        </w:rPr>
        <w:t xml:space="preserve"> к настоящему решению</w:t>
      </w:r>
      <w:r w:rsidR="008E62AE">
        <w:rPr>
          <w:sz w:val="28"/>
          <w:szCs w:val="28"/>
        </w:rPr>
        <w:t>».</w:t>
      </w:r>
    </w:p>
    <w:p w:rsidR="008E62AE" w:rsidRDefault="002A6C62" w:rsidP="002A6C62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1.3.2.</w:t>
      </w:r>
      <w:r w:rsidR="008E62AE">
        <w:rPr>
          <w:sz w:val="28"/>
          <w:szCs w:val="28"/>
        </w:rPr>
        <w:t>пункт 3 изложить в следующей редакции:</w:t>
      </w:r>
    </w:p>
    <w:p w:rsidR="008E62AE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2AE">
        <w:rPr>
          <w:sz w:val="28"/>
          <w:szCs w:val="28"/>
        </w:rPr>
        <w:t>«</w:t>
      </w:r>
      <w:r w:rsidR="008E62AE" w:rsidRPr="008A034A">
        <w:rPr>
          <w:sz w:val="28"/>
          <w:szCs w:val="28"/>
        </w:rPr>
        <w:t xml:space="preserve">Утвердить распределение бюджетных ассигнований </w:t>
      </w:r>
      <w:r w:rsidR="008E62AE" w:rsidRPr="008E62AE">
        <w:rPr>
          <w:sz w:val="28"/>
          <w:szCs w:val="28"/>
        </w:rPr>
        <w:t>по разделам</w:t>
      </w:r>
      <w:r w:rsidR="008E62AE">
        <w:rPr>
          <w:sz w:val="28"/>
          <w:szCs w:val="28"/>
        </w:rPr>
        <w:t xml:space="preserve">, подразделам, целевым статьям </w:t>
      </w:r>
      <w:r w:rsidR="008E62AE" w:rsidRPr="008E62AE">
        <w:rPr>
          <w:sz w:val="28"/>
          <w:szCs w:val="28"/>
        </w:rPr>
        <w:t>непрограммных направлений деяте</w:t>
      </w:r>
      <w:r w:rsidR="008E62AE">
        <w:rPr>
          <w:sz w:val="28"/>
          <w:szCs w:val="28"/>
        </w:rPr>
        <w:t xml:space="preserve">льности, группам </w:t>
      </w:r>
      <w:proofErr w:type="gramStart"/>
      <w:r w:rsidR="008E62AE">
        <w:rPr>
          <w:sz w:val="28"/>
          <w:szCs w:val="28"/>
        </w:rPr>
        <w:t>видов расходов</w:t>
      </w:r>
      <w:r w:rsidR="008E62AE" w:rsidRPr="008E62AE">
        <w:rPr>
          <w:sz w:val="28"/>
          <w:szCs w:val="28"/>
        </w:rPr>
        <w:t xml:space="preserve"> классификации расходов бюджета муниципального</w:t>
      </w:r>
      <w:proofErr w:type="gramEnd"/>
      <w:r w:rsidR="008E62AE" w:rsidRPr="008E62AE">
        <w:rPr>
          <w:sz w:val="28"/>
          <w:szCs w:val="28"/>
        </w:rPr>
        <w:t xml:space="preserve"> образования "Ленский район" на 2021 год и плановый период 2022 и 2023 годов</w:t>
      </w:r>
      <w:r w:rsidR="008E62AE">
        <w:rPr>
          <w:sz w:val="28"/>
          <w:szCs w:val="28"/>
        </w:rPr>
        <w:t xml:space="preserve"> </w:t>
      </w:r>
      <w:r w:rsidR="008E62AE" w:rsidRPr="008A034A">
        <w:rPr>
          <w:sz w:val="28"/>
          <w:szCs w:val="28"/>
        </w:rPr>
        <w:t xml:space="preserve">согласно </w:t>
      </w:r>
      <w:r w:rsidR="008E62AE" w:rsidRPr="008A034A">
        <w:rPr>
          <w:b/>
          <w:sz w:val="28"/>
          <w:szCs w:val="28"/>
        </w:rPr>
        <w:t>приложению</w:t>
      </w:r>
      <w:proofErr w:type="gramStart"/>
      <w:r w:rsidR="008E62AE" w:rsidRPr="008A034A">
        <w:rPr>
          <w:b/>
          <w:sz w:val="28"/>
          <w:szCs w:val="28"/>
        </w:rPr>
        <w:t>7</w:t>
      </w:r>
      <w:proofErr w:type="gramEnd"/>
      <w:r w:rsidR="008E62AE" w:rsidRPr="008A034A">
        <w:rPr>
          <w:sz w:val="28"/>
          <w:szCs w:val="28"/>
        </w:rPr>
        <w:t xml:space="preserve"> к настоящему решению</w:t>
      </w:r>
      <w:r w:rsidR="008E62AE">
        <w:rPr>
          <w:sz w:val="28"/>
          <w:szCs w:val="28"/>
        </w:rPr>
        <w:t>».</w:t>
      </w:r>
    </w:p>
    <w:p w:rsidR="008E62AE" w:rsidRDefault="002A6C62" w:rsidP="002A6C62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1.3.3.</w:t>
      </w:r>
      <w:r w:rsidR="008E62AE">
        <w:rPr>
          <w:sz w:val="28"/>
          <w:szCs w:val="28"/>
        </w:rPr>
        <w:t>пункт 4 изложить в следующей редакции:</w:t>
      </w:r>
    </w:p>
    <w:p w:rsidR="008E62AE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AE">
        <w:rPr>
          <w:sz w:val="28"/>
          <w:szCs w:val="28"/>
        </w:rPr>
        <w:t>«</w:t>
      </w:r>
      <w:r w:rsidR="008E62AE" w:rsidRPr="008A034A">
        <w:rPr>
          <w:sz w:val="28"/>
          <w:szCs w:val="28"/>
        </w:rPr>
        <w:t xml:space="preserve">Утвердить распределение бюджетных ассигнований </w:t>
      </w:r>
      <w:r w:rsidR="008E62AE" w:rsidRPr="008E62AE">
        <w:rPr>
          <w:sz w:val="28"/>
          <w:szCs w:val="28"/>
        </w:rPr>
        <w:t xml:space="preserve">по разделам, подразделам, целевым статьям, группам </w:t>
      </w:r>
      <w:proofErr w:type="gramStart"/>
      <w:r w:rsidR="008E62AE" w:rsidRPr="008E62AE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="008E62AE" w:rsidRPr="008E62AE">
        <w:rPr>
          <w:sz w:val="28"/>
          <w:szCs w:val="28"/>
        </w:rPr>
        <w:t xml:space="preserve"> образования "Ленский район" на 2021 год и плановый период 2022 и 2023 годов</w:t>
      </w:r>
      <w:r w:rsidR="008E62AE">
        <w:rPr>
          <w:sz w:val="28"/>
          <w:szCs w:val="28"/>
        </w:rPr>
        <w:t xml:space="preserve"> </w:t>
      </w:r>
      <w:r w:rsidR="008E62AE" w:rsidRPr="008A034A">
        <w:rPr>
          <w:sz w:val="28"/>
          <w:szCs w:val="28"/>
        </w:rPr>
        <w:t xml:space="preserve">согласно </w:t>
      </w:r>
      <w:r w:rsidR="008E62AE" w:rsidRPr="008A034A">
        <w:rPr>
          <w:b/>
          <w:sz w:val="28"/>
          <w:szCs w:val="28"/>
        </w:rPr>
        <w:t>приложению 8</w:t>
      </w:r>
      <w:r w:rsidR="008E62AE" w:rsidRPr="008A034A">
        <w:rPr>
          <w:sz w:val="28"/>
          <w:szCs w:val="28"/>
        </w:rPr>
        <w:t xml:space="preserve"> к настоящему решению</w:t>
      </w:r>
      <w:r w:rsidR="008E62AE">
        <w:rPr>
          <w:sz w:val="28"/>
          <w:szCs w:val="28"/>
        </w:rPr>
        <w:t>»</w:t>
      </w:r>
      <w:r w:rsidR="008E62AE" w:rsidRPr="008A034A">
        <w:rPr>
          <w:sz w:val="28"/>
          <w:szCs w:val="28"/>
        </w:rPr>
        <w:t>.</w:t>
      </w:r>
    </w:p>
    <w:p w:rsidR="003F1EBF" w:rsidRPr="00CE13C8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1.3.4.</w:t>
      </w:r>
      <w:r w:rsidR="003F1EBF">
        <w:rPr>
          <w:sz w:val="28"/>
          <w:szCs w:val="28"/>
        </w:rPr>
        <w:t xml:space="preserve">в пункте </w:t>
      </w:r>
      <w:r w:rsidR="00CE13C8">
        <w:rPr>
          <w:sz w:val="28"/>
          <w:szCs w:val="28"/>
        </w:rPr>
        <w:t>8</w:t>
      </w:r>
      <w:r w:rsidR="003F1EBF">
        <w:rPr>
          <w:sz w:val="28"/>
          <w:szCs w:val="28"/>
        </w:rPr>
        <w:t xml:space="preserve"> цифры «</w:t>
      </w:r>
      <w:r w:rsidR="003F1EBF" w:rsidRPr="00B2234F">
        <w:rPr>
          <w:rFonts w:eastAsia="Calibri"/>
          <w:sz w:val="28"/>
          <w:szCs w:val="28"/>
        </w:rPr>
        <w:t>162 844 427,17</w:t>
      </w:r>
      <w:r w:rsidR="003F1EBF">
        <w:rPr>
          <w:rFonts w:eastAsia="Calibri"/>
          <w:sz w:val="28"/>
          <w:szCs w:val="28"/>
        </w:rPr>
        <w:t>» заменить цифрами «122 429 455,57».</w:t>
      </w:r>
    </w:p>
    <w:p w:rsidR="00CE13C8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>
        <w:rPr>
          <w:rFonts w:eastAsia="Calibri"/>
          <w:sz w:val="28"/>
          <w:szCs w:val="28"/>
        </w:rPr>
        <w:t>1.3.5.</w:t>
      </w:r>
      <w:r w:rsidR="00CE13C8">
        <w:rPr>
          <w:rFonts w:eastAsia="Calibri"/>
          <w:sz w:val="28"/>
          <w:szCs w:val="28"/>
        </w:rPr>
        <w:t>в пункте 9 цифры «</w:t>
      </w:r>
      <w:r w:rsidR="00CE13C8" w:rsidRPr="00370E99">
        <w:rPr>
          <w:sz w:val="28"/>
          <w:szCs w:val="28"/>
        </w:rPr>
        <w:t>4 612 265,00</w:t>
      </w:r>
      <w:r w:rsidR="00CE13C8">
        <w:rPr>
          <w:rFonts w:eastAsia="Calibri"/>
          <w:sz w:val="28"/>
          <w:szCs w:val="28"/>
        </w:rPr>
        <w:t>» заменить цифрами «33 341 565», цифры «0,00» заменить цифрами «27 729 300,00», цифры «4 442 111,96» заменить цифрами «32 005 911,96», цифры «0,00» заменить цифрами «27 563 800,00», цифры «</w:t>
      </w:r>
      <w:r w:rsidR="00CE13C8" w:rsidRPr="00370E99">
        <w:rPr>
          <w:sz w:val="28"/>
          <w:szCs w:val="28"/>
        </w:rPr>
        <w:t>4 773 086,96</w:t>
      </w:r>
      <w:r w:rsidR="00CE13C8">
        <w:rPr>
          <w:rFonts w:eastAsia="Calibri"/>
          <w:sz w:val="28"/>
          <w:szCs w:val="28"/>
        </w:rPr>
        <w:t>» заменить цифрами «32 229 786,96», цифры «0,00» заменить цифрами «27 456 700,00».</w:t>
      </w:r>
      <w:proofErr w:type="gramEnd"/>
    </w:p>
    <w:p w:rsidR="008E62AE" w:rsidRPr="002A6C62" w:rsidRDefault="008E62AE" w:rsidP="002A6C62">
      <w:pPr>
        <w:pStyle w:val="a9"/>
        <w:numPr>
          <w:ilvl w:val="2"/>
          <w:numId w:val="14"/>
        </w:num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 w:rsidRPr="002A6C62">
        <w:rPr>
          <w:sz w:val="28"/>
          <w:szCs w:val="28"/>
        </w:rPr>
        <w:t xml:space="preserve">пункт </w:t>
      </w:r>
      <w:r w:rsidR="006C65E7" w:rsidRPr="002A6C62">
        <w:rPr>
          <w:sz w:val="28"/>
          <w:szCs w:val="28"/>
        </w:rPr>
        <w:t>10</w:t>
      </w:r>
      <w:r w:rsidRPr="002A6C62">
        <w:rPr>
          <w:sz w:val="28"/>
          <w:szCs w:val="28"/>
        </w:rPr>
        <w:t xml:space="preserve"> изложить в следующей редакции:</w:t>
      </w:r>
    </w:p>
    <w:p w:rsidR="008E62AE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2AE">
        <w:rPr>
          <w:sz w:val="28"/>
          <w:szCs w:val="28"/>
        </w:rPr>
        <w:t>«</w:t>
      </w:r>
      <w:r w:rsidR="00836AD6" w:rsidRPr="008A034A">
        <w:rPr>
          <w:sz w:val="28"/>
          <w:szCs w:val="28"/>
        </w:rPr>
        <w:t xml:space="preserve">Утвердить в пределах общего объема расходов, установленного </w:t>
      </w:r>
      <w:hyperlink r:id="rId11" w:history="1">
        <w:r w:rsidR="00836AD6" w:rsidRPr="008A034A">
          <w:rPr>
            <w:sz w:val="28"/>
            <w:szCs w:val="28"/>
          </w:rPr>
          <w:t>статьей 1</w:t>
        </w:r>
      </w:hyperlink>
      <w:r w:rsidR="00836AD6" w:rsidRPr="008A034A">
        <w:rPr>
          <w:sz w:val="28"/>
          <w:szCs w:val="28"/>
        </w:rPr>
        <w:t xml:space="preserve"> настоящего решения, распределение бюджетных ассигнований на капитальные вложения в объекты муниципальной собственности </w:t>
      </w:r>
      <w:r w:rsidR="00836AD6" w:rsidRPr="00836AD6">
        <w:rPr>
          <w:sz w:val="28"/>
          <w:szCs w:val="28"/>
        </w:rPr>
        <w:t>муниципального образования "Ленский район"</w:t>
      </w:r>
      <w:r w:rsidR="00836AD6">
        <w:rPr>
          <w:sz w:val="28"/>
          <w:szCs w:val="28"/>
        </w:rPr>
        <w:t xml:space="preserve"> </w:t>
      </w:r>
      <w:r w:rsidR="00836AD6" w:rsidRPr="008A034A">
        <w:rPr>
          <w:sz w:val="28"/>
          <w:szCs w:val="28"/>
        </w:rPr>
        <w:t xml:space="preserve">на 2021год и плановый период 2022 и 2023 годов согласно </w:t>
      </w:r>
      <w:r w:rsidR="00836AD6" w:rsidRPr="008A034A">
        <w:rPr>
          <w:b/>
          <w:sz w:val="28"/>
          <w:szCs w:val="28"/>
        </w:rPr>
        <w:t xml:space="preserve">приложению 16 </w:t>
      </w:r>
      <w:r w:rsidR="00836AD6" w:rsidRPr="008A034A">
        <w:rPr>
          <w:sz w:val="28"/>
          <w:szCs w:val="28"/>
        </w:rPr>
        <w:t>к настоящему решению</w:t>
      </w:r>
      <w:r w:rsidR="00836AD6">
        <w:rPr>
          <w:sz w:val="28"/>
          <w:szCs w:val="28"/>
        </w:rPr>
        <w:t>».</w:t>
      </w:r>
    </w:p>
    <w:p w:rsidR="003B5324" w:rsidRDefault="002A6C62" w:rsidP="002A6C62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6CE0">
        <w:rPr>
          <w:sz w:val="28"/>
          <w:szCs w:val="28"/>
        </w:rPr>
        <w:t>1.3.7</w:t>
      </w:r>
      <w:r w:rsidR="003B5324">
        <w:rPr>
          <w:sz w:val="28"/>
          <w:szCs w:val="28"/>
        </w:rPr>
        <w:t xml:space="preserve">. </w:t>
      </w:r>
      <w:r w:rsidR="00F36CE0">
        <w:rPr>
          <w:sz w:val="28"/>
          <w:szCs w:val="28"/>
        </w:rPr>
        <w:t xml:space="preserve"> в пункте 11 цифры «60 000 000,00» заменить цифрами «57 179 453,90».</w:t>
      </w:r>
    </w:p>
    <w:p w:rsidR="00CA4A41" w:rsidRDefault="002A6C62" w:rsidP="00147A37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689">
        <w:rPr>
          <w:sz w:val="28"/>
          <w:szCs w:val="28"/>
        </w:rPr>
        <w:t xml:space="preserve"> </w:t>
      </w:r>
      <w:r w:rsidR="0006395D">
        <w:rPr>
          <w:sz w:val="28"/>
          <w:szCs w:val="28"/>
        </w:rPr>
        <w:t>1.4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CA4A41" w:rsidRDefault="002A6C62" w:rsidP="002A6C62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A41">
        <w:rPr>
          <w:sz w:val="28"/>
          <w:szCs w:val="28"/>
        </w:rPr>
        <w:t>1.4.1</w:t>
      </w:r>
      <w:r w:rsidR="00FD6B3D">
        <w:rPr>
          <w:sz w:val="28"/>
          <w:szCs w:val="28"/>
        </w:rPr>
        <w:t xml:space="preserve"> в подпункте 1 пункта 2 </w:t>
      </w:r>
      <w:r w:rsidR="00FD6B3D" w:rsidRPr="00FD6B3D">
        <w:rPr>
          <w:sz w:val="28"/>
          <w:szCs w:val="28"/>
        </w:rPr>
        <w:t>цифры «65 848 906,78</w:t>
      </w:r>
      <w:r w:rsidR="00FD6B3D">
        <w:rPr>
          <w:sz w:val="28"/>
          <w:szCs w:val="28"/>
        </w:rPr>
        <w:t>» заменить цифрами «49 369 068,87».</w:t>
      </w:r>
    </w:p>
    <w:p w:rsidR="0025344E" w:rsidRDefault="002A6C62" w:rsidP="002A6C62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A4A41">
        <w:rPr>
          <w:sz w:val="28"/>
          <w:szCs w:val="28"/>
        </w:rPr>
        <w:t>1.5.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6F7CF6">
        <w:rPr>
          <w:sz w:val="28"/>
          <w:szCs w:val="28"/>
        </w:rPr>
        <w:t>1-3</w:t>
      </w:r>
      <w:r w:rsidR="002A7E5A">
        <w:rPr>
          <w:sz w:val="28"/>
          <w:szCs w:val="28"/>
        </w:rPr>
        <w:t>;</w:t>
      </w:r>
      <w:r w:rsidR="006F7CF6">
        <w:rPr>
          <w:sz w:val="28"/>
          <w:szCs w:val="28"/>
        </w:rPr>
        <w:t xml:space="preserve"> 6-11; 15,</w:t>
      </w:r>
      <w:r w:rsidR="00D85694">
        <w:rPr>
          <w:sz w:val="28"/>
          <w:szCs w:val="28"/>
        </w:rPr>
        <w:t>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1A2662">
        <w:rPr>
          <w:sz w:val="28"/>
          <w:szCs w:val="28"/>
        </w:rPr>
        <w:t>11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2A6C62" w:rsidP="002A6C62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</w:t>
      </w:r>
      <w:r w:rsidR="00D81376"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2A6C62" w:rsidP="002A6C62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3.</w:t>
      </w:r>
      <w:r w:rsidR="00D81376" w:rsidRPr="00216CAD">
        <w:rPr>
          <w:color w:val="000000"/>
          <w:sz w:val="28"/>
          <w:szCs w:val="24"/>
        </w:rPr>
        <w:t xml:space="preserve">Настоящее решение  вступает в силу с </w:t>
      </w:r>
      <w:r w:rsidR="00D81376">
        <w:rPr>
          <w:color w:val="000000"/>
          <w:sz w:val="28"/>
          <w:szCs w:val="24"/>
        </w:rPr>
        <w:t>момента опубликования</w:t>
      </w:r>
      <w:r w:rsidR="00D81376" w:rsidRPr="00216CAD">
        <w:rPr>
          <w:color w:val="000000"/>
          <w:sz w:val="28"/>
          <w:szCs w:val="24"/>
        </w:rPr>
        <w:t>.</w:t>
      </w:r>
    </w:p>
    <w:p w:rsidR="00D81376" w:rsidRDefault="002A6C62" w:rsidP="002A6C62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81376"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="00D81376"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="00D81376" w:rsidRPr="000F42AB">
        <w:rPr>
          <w:color w:val="000000"/>
          <w:sz w:val="28"/>
          <w:szCs w:val="28"/>
        </w:rPr>
        <w:t>.</w:t>
      </w:r>
      <w:r w:rsidR="00147A37">
        <w:rPr>
          <w:sz w:val="28"/>
          <w:szCs w:val="28"/>
        </w:rPr>
        <w:t xml:space="preserve"> и</w:t>
      </w:r>
      <w:r w:rsidR="00CA1EE5">
        <w:rPr>
          <w:sz w:val="28"/>
          <w:szCs w:val="28"/>
        </w:rPr>
        <w:t xml:space="preserve"> </w:t>
      </w:r>
      <w:r w:rsidR="00D81376"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147A37" w:rsidRDefault="00147A37" w:rsidP="00147A37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033"/>
      </w:tblGrid>
      <w:tr w:rsidR="00AB1942" w:rsidRPr="006713D2" w:rsidTr="00147A37">
        <w:trPr>
          <w:trHeight w:val="2377"/>
        </w:trPr>
        <w:tc>
          <w:tcPr>
            <w:tcW w:w="5030" w:type="dxa"/>
          </w:tcPr>
          <w:p w:rsidR="00DC07C0" w:rsidRDefault="00DC07C0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AB1942" w:rsidRPr="006713D2" w:rsidRDefault="000A6B22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0F42AB" w:rsidRDefault="000F42AB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147A37" w:rsidRPr="006713D2" w:rsidRDefault="00147A37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0F42AB" w:rsidRPr="006713D2" w:rsidRDefault="008F4F54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</w:tcPr>
          <w:p w:rsidR="00DC07C0" w:rsidRDefault="00DC07C0" w:rsidP="00147A37">
            <w:pPr>
              <w:pStyle w:val="2"/>
              <w:suppressAutoHyphens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47A37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47A3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147A37" w:rsidRDefault="00147A37" w:rsidP="00147A37">
            <w:pPr>
              <w:ind w:left="284"/>
            </w:pPr>
          </w:p>
          <w:p w:rsidR="00147A37" w:rsidRPr="00147A37" w:rsidRDefault="00147A37" w:rsidP="00147A37">
            <w:pPr>
              <w:ind w:left="284"/>
            </w:pPr>
          </w:p>
          <w:p w:rsidR="009C4B87" w:rsidRPr="009C4B87" w:rsidRDefault="009C4B87" w:rsidP="00147A37">
            <w:pPr>
              <w:suppressAutoHyphens/>
              <w:ind w:left="284"/>
            </w:pPr>
          </w:p>
          <w:p w:rsidR="000F42AB" w:rsidRPr="006713D2" w:rsidRDefault="000F42AB" w:rsidP="00147A37">
            <w:pPr>
              <w:suppressAutoHyphens/>
              <w:ind w:left="284"/>
              <w:rPr>
                <w:sz w:val="28"/>
                <w:szCs w:val="28"/>
              </w:rPr>
            </w:pPr>
          </w:p>
          <w:p w:rsidR="000F42AB" w:rsidRPr="006713D2" w:rsidRDefault="00526C94" w:rsidP="00147A37">
            <w:pPr>
              <w:suppressAutoHyphens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2A6C62">
              <w:rPr>
                <w:b/>
                <w:sz w:val="28"/>
                <w:szCs w:val="28"/>
              </w:rPr>
              <w:t xml:space="preserve">     </w:t>
            </w:r>
            <w:r w:rsidR="008F4F54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8F4F54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47A37">
            <w:pPr>
              <w:suppressAutoHyphens/>
              <w:ind w:left="284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696A53">
      <w:headerReference w:type="even" r:id="rId12"/>
      <w:headerReference w:type="default" r:id="rId13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5B" w:rsidRDefault="002D765B" w:rsidP="00D63C55">
      <w:r>
        <w:separator/>
      </w:r>
    </w:p>
  </w:endnote>
  <w:endnote w:type="continuationSeparator" w:id="0">
    <w:p w:rsidR="002D765B" w:rsidRDefault="002D765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5B" w:rsidRDefault="002D765B" w:rsidP="00D63C55">
      <w:r>
        <w:separator/>
      </w:r>
    </w:p>
  </w:footnote>
  <w:footnote w:type="continuationSeparator" w:id="0">
    <w:p w:rsidR="002D765B" w:rsidRDefault="002D765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89D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92B5462"/>
    <w:multiLevelType w:val="multilevel"/>
    <w:tmpl w:val="D952C7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47A37"/>
    <w:rsid w:val="0015265F"/>
    <w:rsid w:val="00170874"/>
    <w:rsid w:val="00171BC7"/>
    <w:rsid w:val="001738E8"/>
    <w:rsid w:val="00173EF8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849F0"/>
    <w:rsid w:val="00291526"/>
    <w:rsid w:val="002A2CC1"/>
    <w:rsid w:val="002A65C1"/>
    <w:rsid w:val="002A6C62"/>
    <w:rsid w:val="002A7E5A"/>
    <w:rsid w:val="002B057E"/>
    <w:rsid w:val="002B1C86"/>
    <w:rsid w:val="002B1CEE"/>
    <w:rsid w:val="002B286A"/>
    <w:rsid w:val="002C4D5A"/>
    <w:rsid w:val="002C5917"/>
    <w:rsid w:val="002D0E5B"/>
    <w:rsid w:val="002D76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04C4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3514"/>
    <w:rsid w:val="008E3747"/>
    <w:rsid w:val="008E3BA7"/>
    <w:rsid w:val="008E5F8D"/>
    <w:rsid w:val="008E62AE"/>
    <w:rsid w:val="008F1368"/>
    <w:rsid w:val="008F4F54"/>
    <w:rsid w:val="008F56F4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1A6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761BC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E13C8"/>
    <w:rsid w:val="00CE266A"/>
    <w:rsid w:val="00CE467B"/>
    <w:rsid w:val="00CF2FEC"/>
    <w:rsid w:val="00CF6CA4"/>
    <w:rsid w:val="00D06852"/>
    <w:rsid w:val="00D1370F"/>
    <w:rsid w:val="00D16F21"/>
    <w:rsid w:val="00D26124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B689D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E6244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A4C02B783AE6ADFCC66C0D62917885B1C625B279545A194F3317AD60C9A234EAD601C29A138FBDAA97E7O9R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A4C02B783AE6ADFCC66C0D62917885B1C625B279545A194F3317AD60C9A234EAD601C29A138FBDAA97E7O9R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B6C7-74C5-42DC-A3EF-B25440A8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36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14</cp:revision>
  <cp:lastPrinted>2020-11-18T02:19:00Z</cp:lastPrinted>
  <dcterms:created xsi:type="dcterms:W3CDTF">2021-04-26T05:26:00Z</dcterms:created>
  <dcterms:modified xsi:type="dcterms:W3CDTF">2021-04-26T06:32:00Z</dcterms:modified>
</cp:coreProperties>
</file>